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GRUPO VIDANTA Y </w:t>
      </w:r>
      <w:r w:rsidDel="00000000" w:rsidR="00000000" w:rsidRPr="00000000">
        <w:rPr>
          <w:rFonts w:ascii="Century Gothic" w:cs="Century Gothic" w:eastAsia="Century Gothic" w:hAnsi="Century Gothic"/>
          <w:b w:val="1"/>
          <w:i w:val="1"/>
          <w:rtl w:val="0"/>
        </w:rPr>
        <w:t xml:space="preserve">CIRQUE DU SOLEIL ENTERTAINMENT GROUP</w:t>
      </w:r>
      <w:r w:rsidDel="00000000" w:rsidR="00000000" w:rsidRPr="00000000">
        <w:rPr>
          <w:rFonts w:ascii="Century Gothic" w:cs="Century Gothic" w:eastAsia="Century Gothic" w:hAnsi="Century Gothic"/>
          <w:b w:val="1"/>
          <w:rtl w:val="0"/>
        </w:rPr>
        <w:t xml:space="preserve"> ANUNCIAN PARA EL 2021, UN NUEVO Y SORPRENDENTE ESPECTÁCULO RESIDENTE CON ELEGANTES ELEMENTOS ACUÁTICOS, QUE INCLUIRÁ NUEVAMENTE UNA EXPERIENCIA GASTRONÓMICA INOLVIDABLE</w:t>
      </w:r>
    </w:p>
    <w:p w:rsidR="00000000" w:rsidDel="00000000" w:rsidP="00000000" w:rsidRDefault="00000000" w:rsidRPr="00000000" w14:paraId="00000002">
      <w:pPr>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Como parte de la colaboración a largo plazo entre ambas compañías para desarrollar múltiples conceptos de entretenimiento, este nuevo espectáculo con temática acuática, única en su tipo, y el cual incluirá una experiencia gastronómica, residirá en un espectacular teatro especialmente diseñado por Grupo Vidanta dentro de su desarrollo en Nuevo Vallarta.</w:t>
      </w:r>
    </w:p>
    <w:p w:rsidR="00000000" w:rsidDel="00000000" w:rsidP="00000000" w:rsidRDefault="00000000" w:rsidRPr="00000000" w14:paraId="00000005">
      <w:pPr>
        <w:ind w:lef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color w:val="4a86e8"/>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Century Gothic" w:cs="Century Gothic" w:eastAsia="Century Gothic" w:hAnsi="Century Gothic"/>
          <w:b w:val="1"/>
          <w:rtl w:val="0"/>
        </w:rPr>
        <w:t xml:space="preserve">Ciudad de México, a 25 de noviembre de 2019.–</w:t>
      </w:r>
      <w:r w:rsidDel="00000000" w:rsidR="00000000" w:rsidRPr="00000000">
        <w:rPr>
          <w:rFonts w:ascii="Century Gothic" w:cs="Century Gothic" w:eastAsia="Century Gothic" w:hAnsi="Century Gothic"/>
          <w:rtl w:val="0"/>
        </w:rPr>
        <w:t xml:space="preserve"> Durante la exclusiva celebración del quinto aniversario del exitoso espectáculo de Cirque du Soleil JOYÀ en Vidanta Riviera Maya, Grupo Vidanta –el desarrollador líder de </w:t>
      </w:r>
      <w:r w:rsidDel="00000000" w:rsidR="00000000" w:rsidRPr="00000000">
        <w:rPr>
          <w:rFonts w:ascii="Century Gothic" w:cs="Century Gothic" w:eastAsia="Century Gothic" w:hAnsi="Century Gothic"/>
          <w:i w:val="1"/>
          <w:rtl w:val="0"/>
        </w:rPr>
        <w:t xml:space="preserve">resorts</w:t>
      </w:r>
      <w:r w:rsidDel="00000000" w:rsidR="00000000" w:rsidRPr="00000000">
        <w:rPr>
          <w:rFonts w:ascii="Century Gothic" w:cs="Century Gothic" w:eastAsia="Century Gothic" w:hAnsi="Century Gothic"/>
          <w:rtl w:val="0"/>
        </w:rPr>
        <w:t xml:space="preserve"> e infraestructuras turísticas más importante de México y Latinoamérica– y </w:t>
      </w:r>
      <w:r w:rsidDel="00000000" w:rsidR="00000000" w:rsidRPr="00000000">
        <w:rPr>
          <w:rFonts w:ascii="Century Gothic" w:cs="Century Gothic" w:eastAsia="Century Gothic" w:hAnsi="Century Gothic"/>
          <w:i w:val="1"/>
          <w:rtl w:val="0"/>
        </w:rPr>
        <w:t xml:space="preserve">Cirque du Soleil Entertainment Group</w:t>
      </w:r>
      <w:r w:rsidDel="00000000" w:rsidR="00000000" w:rsidRPr="00000000">
        <w:rPr>
          <w:rFonts w:ascii="Century Gothic" w:cs="Century Gothic" w:eastAsia="Century Gothic" w:hAnsi="Century Gothic"/>
          <w:rtl w:val="0"/>
        </w:rPr>
        <w:t xml:space="preserve">, anunciaron oficialmente el lanzamiento de un nuevo y emocionante espectáculo que incluirá una fascinante experiencia gastronómica de primer nivel. Grupo Vidanta, actualmente está desarrollando una serie de parques de entretenimiento inmersivo en Vidanta Nuevo Vallarta, con un área dedicada exclusivamente a Cirque du Soleil, la cual incluirá un espectacular teatro especialmente diseñado para este innovador </w:t>
      </w:r>
      <w:r w:rsidDel="00000000" w:rsidR="00000000" w:rsidRPr="00000000">
        <w:rPr>
          <w:rFonts w:ascii="Century Gothic" w:cs="Century Gothic" w:eastAsia="Century Gothic" w:hAnsi="Century Gothic"/>
          <w:i w:val="1"/>
          <w:rtl w:val="0"/>
        </w:rPr>
        <w:t xml:space="preserve">show</w:t>
      </w:r>
      <w:r w:rsidDel="00000000" w:rsidR="00000000" w:rsidRPr="00000000">
        <w:rPr>
          <w:rFonts w:ascii="Century Gothic" w:cs="Century Gothic" w:eastAsia="Century Gothic" w:hAnsi="Century Gothic"/>
          <w:rtl w:val="0"/>
        </w:rPr>
        <w:t xml:space="preserve"> que promete ser un tapiz acuático intemporal de arte, equipado con innovadora tecnología y con capacidad para hasta 600 espectadores.</w:t>
      </w: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color w:val="4a86e8"/>
        </w:rPr>
      </w:pPr>
      <w:r w:rsidDel="00000000" w:rsidR="00000000" w:rsidRPr="00000000">
        <w:rPr>
          <w:rtl w:val="0"/>
        </w:rPr>
      </w:r>
    </w:p>
    <w:p w:rsidR="00000000" w:rsidDel="00000000" w:rsidP="00000000" w:rsidRDefault="00000000" w:rsidRPr="00000000" w14:paraId="00000009">
      <w:pPr>
        <w:jc w:val="both"/>
        <w:rPr/>
      </w:pPr>
      <w:bookmarkStart w:colFirst="0" w:colLast="0" w:name="_heading=h.gjdgxs" w:id="0"/>
      <w:bookmarkEnd w:id="0"/>
      <w:r w:rsidDel="00000000" w:rsidR="00000000" w:rsidRPr="00000000">
        <w:rPr>
          <w:rFonts w:ascii="Century Gothic" w:cs="Century Gothic" w:eastAsia="Century Gothic" w:hAnsi="Century Gothic"/>
          <w:rtl w:val="0"/>
        </w:rPr>
        <w:t xml:space="preserve">“Con el lanzamiento de Cirque du Soleil JOYÀ, Grupo Vidanta cambió para siempre el panorama del entretenimiento en México al crear una visita obligada al único </w:t>
      </w:r>
      <w:r w:rsidDel="00000000" w:rsidR="00000000" w:rsidRPr="00000000">
        <w:rPr>
          <w:rFonts w:ascii="Century Gothic" w:cs="Century Gothic" w:eastAsia="Century Gothic" w:hAnsi="Century Gothic"/>
          <w:i w:val="1"/>
          <w:rtl w:val="0"/>
        </w:rPr>
        <w:t xml:space="preserve">show</w:t>
      </w:r>
      <w:r w:rsidDel="00000000" w:rsidR="00000000" w:rsidRPr="00000000">
        <w:rPr>
          <w:rFonts w:ascii="Century Gothic" w:cs="Century Gothic" w:eastAsia="Century Gothic" w:hAnsi="Century Gothic"/>
          <w:rtl w:val="0"/>
        </w:rPr>
        <w:t xml:space="preserve"> de Cirque du Soleil en el mundo que incluye una experiencia gastronómica y un espectáculo multisensorial. Ahora, impulsados por nuestra experiencia y el éxito de JOYÀ, estamos seguros que este nuevo espectáculo teatral y culinario en Vidanta Nuevo Vallarta, será una experiencia inolvidable que de nuevo presentará al mundo una atracción turística inigualable solo disponible en México”</w:t>
      </w:r>
      <w:r w:rsidDel="00000000" w:rsidR="00000000" w:rsidRPr="00000000">
        <w:rPr>
          <w:rtl w:val="0"/>
        </w:rPr>
        <w:t xml:space="preserve"> </w:t>
      </w:r>
      <w:r w:rsidDel="00000000" w:rsidR="00000000" w:rsidRPr="00000000">
        <w:rPr>
          <w:rFonts w:ascii="Century Gothic" w:cs="Century Gothic" w:eastAsia="Century Gothic" w:hAnsi="Century Gothic"/>
          <w:rtl w:val="0"/>
        </w:rPr>
        <w:t xml:space="preserve">señaló Iván Chávez, vicepresidente ejecutivo de Grupo Vidanta.</w:t>
      </w: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color w:val="4a86e8"/>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Además del teatro y el espectáculo, este espacio temático contará con múltiples atracciones artísticas y acrobáticas, donde los visitantes podrán sumergirse en el mundo mágico de Cirque du Soleil y en el que animaciones al aire libre cobrarán vida.</w:t>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través de una colaboración única y a largo plazo, Cirque du Soleil y Grupo Vidanta siempre han compartido una visión de entretenimiento de la más alta calidad y experiencias cautivadoras. Estamos encantados de embarcarnos en esta segunda aventura, es una gran oportunidad para mostrar nuestra creatividad en el extraordinario entorno del complejo Vidanta Nuevo Vallarta", dijo Daniel Lamarre, presidente y CEO de </w:t>
      </w:r>
      <w:r w:rsidDel="00000000" w:rsidR="00000000" w:rsidRPr="00000000">
        <w:rPr>
          <w:rFonts w:ascii="Century Gothic" w:cs="Century Gothic" w:eastAsia="Century Gothic" w:hAnsi="Century Gothic"/>
          <w:i w:val="1"/>
          <w:rtl w:val="0"/>
        </w:rPr>
        <w:t xml:space="preserve">Cirque du Soleil Entertainment Group</w:t>
      </w:r>
      <w:r w:rsidDel="00000000" w:rsidR="00000000" w:rsidRPr="00000000">
        <w:rPr>
          <w:rFonts w:ascii="Century Gothic" w:cs="Century Gothic" w:eastAsia="Century Gothic" w:hAnsi="Century Gothic"/>
          <w:rtl w:val="0"/>
        </w:rPr>
        <w:t xml:space="preserve">. Esta será la creación número 53 de Cirque du Soleil y su décimosexto espectáculo residente.</w:t>
      </w:r>
    </w:p>
    <w:p w:rsidR="00000000" w:rsidDel="00000000" w:rsidP="00000000" w:rsidRDefault="00000000" w:rsidRPr="00000000" w14:paraId="0000000E">
      <w:pPr>
        <w:jc w:val="both"/>
        <w:rPr>
          <w:rFonts w:ascii="Century Gothic" w:cs="Century Gothic" w:eastAsia="Century Gothic" w:hAnsi="Century Gothic"/>
          <w:color w:val="4a86e8"/>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medida que el proyecto se acerque a su fecha de apertura programada para el año 2021, Grupo Vidanta compartirá más detalles acerca del desarrollo y las innovaciones que se podrán encontrar en el nuevo distrito de entretenimiento inmersivo en Vidanta Nuevo Vallarta.</w:t>
      </w:r>
    </w:p>
    <w:p w:rsidR="00000000" w:rsidDel="00000000" w:rsidP="00000000" w:rsidRDefault="00000000" w:rsidRPr="00000000" w14:paraId="0000001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obtener más información sobre este y otros impresionantes proyectos creados por Grupo Vidanta o para conocer su oferta completa, por favor visite </w:t>
      </w:r>
      <w:hyperlink r:id="rId7">
        <w:r w:rsidDel="00000000" w:rsidR="00000000" w:rsidRPr="00000000">
          <w:rPr>
            <w:rFonts w:ascii="Century Gothic" w:cs="Century Gothic" w:eastAsia="Century Gothic" w:hAnsi="Century Gothic"/>
            <w:color w:val="1155cc"/>
            <w:u w:val="single"/>
            <w:rtl w:val="0"/>
          </w:rPr>
          <w:t xml:space="preserve">www.GrupoVidanta.com</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2">
      <w:pPr>
        <w:jc w:val="both"/>
        <w:rPr>
          <w:rFonts w:ascii="Century Gothic" w:cs="Century Gothic" w:eastAsia="Century Gothic" w:hAnsi="Century Gothic"/>
          <w:color w:val="4a86e8"/>
        </w:rPr>
      </w:pPr>
      <w:r w:rsidDel="00000000" w:rsidR="00000000" w:rsidRPr="00000000">
        <w:rPr>
          <w:rtl w:val="0"/>
        </w:rPr>
      </w:r>
    </w:p>
    <w:p w:rsidR="00000000" w:rsidDel="00000000" w:rsidP="00000000" w:rsidRDefault="00000000" w:rsidRPr="00000000" w14:paraId="00000013">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w:t>
      </w:r>
    </w:p>
    <w:p w:rsidR="00000000" w:rsidDel="00000000" w:rsidP="00000000" w:rsidRDefault="00000000" w:rsidRPr="00000000" w14:paraId="00000014">
      <w:pPr>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5">
      <w:pPr>
        <w:spacing w:after="2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Grupo Vidanta</w:t>
      </w:r>
    </w:p>
    <w:p w:rsidR="00000000" w:rsidDel="00000000" w:rsidP="00000000" w:rsidRDefault="00000000" w:rsidRPr="00000000" w14:paraId="00000016">
      <w:pPr>
        <w:spacing w:after="2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7">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8">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9">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A">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B">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C">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D">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Nombrada frecuentemente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2019 otorgado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1E">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F">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20">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1">
      <w:pPr>
        <w:spacing w:after="20" w:lineRule="auto"/>
        <w:jc w:val="both"/>
        <w:rPr>
          <w:rFonts w:ascii="Century Gothic" w:cs="Century Gothic" w:eastAsia="Century Gothic" w:hAnsi="Century Gothic"/>
          <w:color w:val="4a86e8"/>
          <w:sz w:val="18"/>
          <w:szCs w:val="18"/>
        </w:rPr>
      </w:pPr>
      <w:r w:rsidDel="00000000" w:rsidR="00000000" w:rsidRPr="00000000">
        <w:rPr>
          <w:rFonts w:ascii="Century Gothic" w:cs="Century Gothic" w:eastAsia="Century Gothic" w:hAnsi="Century Gothic"/>
          <w:sz w:val="18"/>
          <w:szCs w:val="18"/>
          <w:rtl w:val="0"/>
        </w:rPr>
        <w:t xml:space="preserve">Para obtener más información, visite </w:t>
      </w:r>
      <w:r w:rsidDel="00000000" w:rsidR="00000000" w:rsidRPr="00000000">
        <w:rPr>
          <w:rFonts w:ascii="Century Gothic" w:cs="Century Gothic" w:eastAsia="Century Gothic" w:hAnsi="Century Gothic"/>
          <w:color w:val="4a86e8"/>
          <w:sz w:val="18"/>
          <w:szCs w:val="18"/>
          <w:rtl w:val="0"/>
        </w:rPr>
        <w:t xml:space="preserve">www.GrupoVidanta.com.</w:t>
      </w:r>
    </w:p>
    <w:p w:rsidR="00000000" w:rsidDel="00000000" w:rsidP="00000000" w:rsidRDefault="00000000" w:rsidRPr="00000000" w14:paraId="00000022">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3">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4">
      <w:pPr>
        <w:spacing w:after="2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Cirque du Soleil</w:t>
      </w:r>
    </w:p>
    <w:p w:rsidR="00000000" w:rsidDel="00000000" w:rsidP="00000000" w:rsidRDefault="00000000" w:rsidRPr="00000000" w14:paraId="00000025">
      <w:pPr>
        <w:spacing w:after="2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6">
      <w:pPr>
        <w:spacing w:after="2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JOYÀ es la trigésima sexta producción de Cirque du Soleil desde 1984. Cirque du Soleil es, principalmente, un proveedor de contenido creativo para una amplia variedad de proyectos únicos. Además de los espectáculos, la compañía con oficinas centrales en Montreal, extiende su talento creativo a otras esferas de actividad. Mientras mantiene estrictos estándares de calidad y originalidad artística, Cirque du Soleil aporta a innovadores proyectos, la misma energía y espíritu que caracterizan cada uno de sus espectáculos. Cirque du Soleil es una organización con base en Québec que brinda entretenimiento artístico de alta calidad. Desde su inicio en 1984, cerca de 200 millones de espectadores en más de 450 ciudades en seis continentes, se han emocionado con Cirque du Soleil. Para más información acerca de de Cirque du Soleil, por favor visite </w:t>
      </w:r>
      <w:hyperlink r:id="rId8">
        <w:r w:rsidDel="00000000" w:rsidR="00000000" w:rsidRPr="00000000">
          <w:rPr>
            <w:rFonts w:ascii="Century Gothic" w:cs="Century Gothic" w:eastAsia="Century Gothic" w:hAnsi="Century Gothic"/>
            <w:color w:val="1155cc"/>
            <w:sz w:val="18"/>
            <w:szCs w:val="18"/>
            <w:u w:val="single"/>
            <w:rtl w:val="0"/>
          </w:rPr>
          <w:t xml:space="preserve">www.cirquedusoleil.com</w:t>
        </w:r>
      </w:hyperlink>
      <w:r w:rsidDel="00000000" w:rsidR="00000000" w:rsidRPr="00000000">
        <w:rPr>
          <w:rFonts w:ascii="Century Gothic" w:cs="Century Gothic" w:eastAsia="Century Gothic" w:hAnsi="Century Gothic"/>
          <w:sz w:val="18"/>
          <w:szCs w:val="18"/>
          <w:rtl w:val="0"/>
        </w:rPr>
        <w:t xml:space="preserve">.</w:t>
      </w:r>
      <w:r w:rsidDel="00000000" w:rsidR="00000000" w:rsidRPr="00000000">
        <w:rPr>
          <w:rtl w:val="0"/>
        </w:rPr>
      </w:r>
    </w:p>
    <w:p w:rsidR="00000000" w:rsidDel="00000000" w:rsidP="00000000" w:rsidRDefault="00000000" w:rsidRPr="00000000" w14:paraId="00000027">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 DE PRENSA:</w:t>
      </w:r>
    </w:p>
    <w:p w:rsidR="00000000" w:rsidDel="00000000" w:rsidP="00000000" w:rsidRDefault="00000000" w:rsidRPr="00000000" w14:paraId="0000002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p w:rsidR="00000000" w:rsidDel="00000000" w:rsidP="00000000" w:rsidRDefault="00000000" w:rsidRPr="00000000" w14:paraId="0000002C">
      <w:pPr>
        <w:jc w:val="both"/>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sandy@another.co</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Relations Manager</w:t>
      </w:r>
    </w:p>
    <w:p w:rsidR="00000000" w:rsidDel="00000000" w:rsidP="00000000" w:rsidRDefault="00000000" w:rsidRPr="00000000" w14:paraId="0000002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w:t>
      </w:r>
    </w:p>
    <w:p w:rsidR="00000000" w:rsidDel="00000000" w:rsidP="00000000" w:rsidRDefault="00000000" w:rsidRPr="00000000" w14:paraId="0000002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2270 5536</w:t>
      </w:r>
    </w:p>
    <w:p w:rsidR="00000000" w:rsidDel="00000000" w:rsidP="00000000" w:rsidRDefault="00000000" w:rsidRPr="00000000" w14:paraId="0000003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Peisha Yee</w:t>
      </w:r>
    </w:p>
    <w:p w:rsidR="00000000" w:rsidDel="00000000" w:rsidP="00000000" w:rsidRDefault="00000000" w:rsidRPr="00000000" w14:paraId="00000032">
      <w:pPr>
        <w:jc w:val="both"/>
        <w:rPr>
          <w:rFonts w:ascii="Century Gothic" w:cs="Century Gothic" w:eastAsia="Century Gothic" w:hAnsi="Century Gothic"/>
        </w:rPr>
      </w:pPr>
      <w:hyperlink r:id="rId10">
        <w:r w:rsidDel="00000000" w:rsidR="00000000" w:rsidRPr="00000000">
          <w:rPr>
            <w:rFonts w:ascii="Century Gothic" w:cs="Century Gothic" w:eastAsia="Century Gothic" w:hAnsi="Century Gothic"/>
            <w:color w:val="1155cc"/>
            <w:u w:val="single"/>
            <w:rtl w:val="0"/>
          </w:rPr>
          <w:t xml:space="preserve">peisha.yee@another.co</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Account Executive Sr. </w:t>
      </w:r>
    </w:p>
    <w:p w:rsidR="00000000" w:rsidDel="00000000" w:rsidP="00000000" w:rsidRDefault="00000000" w:rsidRPr="00000000" w14:paraId="0000003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w:t>
      </w:r>
    </w:p>
    <w:p w:rsidR="00000000" w:rsidDel="00000000" w:rsidP="00000000" w:rsidRDefault="00000000" w:rsidRPr="00000000" w14:paraId="0000003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3333 5732</w:t>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pPr>
    <w:r w:rsidDel="00000000" w:rsidR="00000000" w:rsidRPr="00000000">
      <w:rPr/>
      <w:drawing>
        <wp:inline distB="0" distT="0" distL="0" distR="0">
          <wp:extent cx="860959" cy="1205342"/>
          <wp:effectExtent b="0" l="0" r="0" t="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60959" cy="1205342"/>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49631</wp:posOffset>
          </wp:positionH>
          <wp:positionV relativeFrom="paragraph">
            <wp:posOffset>270510</wp:posOffset>
          </wp:positionV>
          <wp:extent cx="2157095" cy="508000"/>
          <wp:effectExtent b="0" l="0" r="0" t="0"/>
          <wp:wrapSquare wrapText="bothSides" distB="0" distT="0" distL="114300" distR="114300"/>
          <wp:docPr descr="Logo%20GV/Grupo-Vidanta.jpg" id="6" name="image1.jpg"/>
          <a:graphic>
            <a:graphicData uri="http://schemas.openxmlformats.org/drawingml/2006/picture">
              <pic:pic>
                <pic:nvPicPr>
                  <pic:cNvPr descr="Logo%20GV/Grupo-Vidanta.jpg" id="0" name="image1.jpg"/>
                  <pic:cNvPicPr preferRelativeResize="0"/>
                </pic:nvPicPr>
                <pic:blipFill>
                  <a:blip r:embed="rId2"/>
                  <a:srcRect b="38629" l="18330" r="17039" t="38866"/>
                  <a:stretch>
                    <a:fillRect/>
                  </a:stretch>
                </pic:blipFill>
                <pic:spPr>
                  <a:xfrm>
                    <a:off x="0" y="0"/>
                    <a:ext cx="2157095" cy="508000"/>
                  </a:xfrm>
                  <a:prstGeom prst="rect"/>
                  <a:ln/>
                </pic:spPr>
              </pic:pic>
            </a:graphicData>
          </a:graphic>
        </wp:anchor>
      </w:drawing>
    </w:r>
  </w:p>
  <w:p w:rsidR="00000000" w:rsidDel="00000000" w:rsidP="00000000" w:rsidRDefault="00000000" w:rsidRPr="00000000" w14:paraId="0000003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966739"/>
    <w:pPr>
      <w:spacing w:line="240" w:lineRule="auto"/>
    </w:pPr>
    <w:rPr>
      <w:rFonts w:ascii="Times New Roman" w:cs="Times New Roman" w:hAnsi="Times New Roman"/>
      <w:sz w:val="24"/>
      <w:szCs w:val="24"/>
      <w:lang w:val="es-ES_tradnl"/>
    </w:rPr>
  </w:style>
  <w:style w:type="paragraph" w:styleId="Ttulo1">
    <w:name w:val="heading 1"/>
    <w:basedOn w:val="Normal"/>
    <w:next w:val="Normal"/>
    <w:pPr>
      <w:keepNext w:val="1"/>
      <w:keepLines w:val="1"/>
      <w:spacing w:after="120" w:before="400" w:line="276" w:lineRule="auto"/>
      <w:outlineLvl w:val="0"/>
    </w:pPr>
    <w:rPr>
      <w:rFonts w:ascii="Arial" w:cs="Arial" w:hAnsi="Arial"/>
      <w:sz w:val="40"/>
      <w:szCs w:val="40"/>
      <w:lang w:val="en"/>
    </w:rPr>
  </w:style>
  <w:style w:type="paragraph" w:styleId="Ttulo2">
    <w:name w:val="heading 2"/>
    <w:basedOn w:val="Normal"/>
    <w:next w:val="Normal"/>
    <w:pPr>
      <w:keepNext w:val="1"/>
      <w:keepLines w:val="1"/>
      <w:spacing w:after="120" w:before="360" w:line="276" w:lineRule="auto"/>
      <w:outlineLvl w:val="1"/>
    </w:pPr>
    <w:rPr>
      <w:rFonts w:ascii="Arial" w:cs="Arial" w:hAnsi="Arial"/>
      <w:sz w:val="32"/>
      <w:szCs w:val="32"/>
      <w:lang w:val="en"/>
    </w:rPr>
  </w:style>
  <w:style w:type="paragraph" w:styleId="Ttulo3">
    <w:name w:val="heading 3"/>
    <w:basedOn w:val="Normal"/>
    <w:next w:val="Normal"/>
    <w:pPr>
      <w:keepNext w:val="1"/>
      <w:keepLines w:val="1"/>
      <w:spacing w:after="80" w:before="320" w:line="276" w:lineRule="auto"/>
      <w:outlineLvl w:val="2"/>
    </w:pPr>
    <w:rPr>
      <w:rFonts w:ascii="Arial" w:cs="Arial" w:hAnsi="Arial"/>
      <w:color w:val="434343"/>
      <w:sz w:val="28"/>
      <w:szCs w:val="28"/>
      <w:lang w:val="en"/>
    </w:rPr>
  </w:style>
  <w:style w:type="paragraph" w:styleId="Ttulo4">
    <w:name w:val="heading 4"/>
    <w:basedOn w:val="Normal"/>
    <w:next w:val="Normal"/>
    <w:pPr>
      <w:keepNext w:val="1"/>
      <w:keepLines w:val="1"/>
      <w:spacing w:after="80" w:before="280" w:line="276" w:lineRule="auto"/>
      <w:outlineLvl w:val="3"/>
    </w:pPr>
    <w:rPr>
      <w:rFonts w:ascii="Arial" w:cs="Arial" w:hAnsi="Arial"/>
      <w:color w:val="666666"/>
      <w:lang w:val="en"/>
    </w:rPr>
  </w:style>
  <w:style w:type="paragraph" w:styleId="Ttulo5">
    <w:name w:val="heading 5"/>
    <w:basedOn w:val="Normal"/>
    <w:next w:val="Normal"/>
    <w:pPr>
      <w:keepNext w:val="1"/>
      <w:keepLines w:val="1"/>
      <w:spacing w:after="80" w:before="240" w:line="276" w:lineRule="auto"/>
      <w:outlineLvl w:val="4"/>
    </w:pPr>
    <w:rPr>
      <w:rFonts w:ascii="Arial" w:cs="Arial" w:hAnsi="Arial"/>
      <w:color w:val="666666"/>
      <w:sz w:val="22"/>
      <w:szCs w:val="22"/>
      <w:lang w:val="en"/>
    </w:rPr>
  </w:style>
  <w:style w:type="paragraph" w:styleId="Ttulo6">
    <w:name w:val="heading 6"/>
    <w:basedOn w:val="Normal"/>
    <w:next w:val="Normal"/>
    <w:pPr>
      <w:keepNext w:val="1"/>
      <w:keepLines w:val="1"/>
      <w:spacing w:after="80" w:before="240" w:line="276" w:lineRule="auto"/>
      <w:outlineLvl w:val="5"/>
    </w:pPr>
    <w:rPr>
      <w:rFonts w:ascii="Arial" w:cs="Arial" w:hAnsi="Arial"/>
      <w:i w:val="1"/>
      <w:color w:val="666666"/>
      <w:sz w:val="22"/>
      <w:szCs w:val="22"/>
      <w:lang w:val="e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line="276" w:lineRule="auto"/>
    </w:pPr>
    <w:rPr>
      <w:rFonts w:ascii="Arial" w:cs="Arial" w:hAnsi="Arial"/>
      <w:sz w:val="52"/>
      <w:szCs w:val="52"/>
      <w:lang w:val="en"/>
    </w:rPr>
  </w:style>
  <w:style w:type="paragraph" w:styleId="Subttulo">
    <w:name w:val="Subtitle"/>
    <w:basedOn w:val="Normal"/>
    <w:next w:val="Normal"/>
    <w:pPr>
      <w:keepNext w:val="1"/>
      <w:keepLines w:val="1"/>
      <w:spacing w:after="320" w:line="276" w:lineRule="auto"/>
    </w:pPr>
    <w:rPr>
      <w:rFonts w:ascii="Arial" w:cs="Arial" w:hAnsi="Arial"/>
      <w:color w:val="666666"/>
      <w:sz w:val="30"/>
      <w:szCs w:val="30"/>
      <w:lang w:val="en"/>
    </w:rPr>
  </w:style>
  <w:style w:type="paragraph" w:styleId="Textodeglobo">
    <w:name w:val="Balloon Text"/>
    <w:basedOn w:val="Normal"/>
    <w:link w:val="TextodegloboCar"/>
    <w:uiPriority w:val="99"/>
    <w:semiHidden w:val="1"/>
    <w:unhideWhenUsed w:val="1"/>
    <w:rsid w:val="004E4BA1"/>
    <w:rPr>
      <w:sz w:val="18"/>
      <w:szCs w:val="18"/>
      <w:lang w:val="en"/>
    </w:rPr>
  </w:style>
  <w:style w:type="character" w:styleId="TextodegloboCar" w:customStyle="1">
    <w:name w:val="Texto de globo Car"/>
    <w:basedOn w:val="Fuentedeprrafopredeter"/>
    <w:link w:val="Textodeglobo"/>
    <w:uiPriority w:val="99"/>
    <w:semiHidden w:val="1"/>
    <w:rsid w:val="004E4BA1"/>
    <w:rPr>
      <w:rFonts w:ascii="Times New Roman" w:cs="Times New Roman" w:hAnsi="Times New Roman"/>
      <w:sz w:val="18"/>
      <w:szCs w:val="18"/>
    </w:rPr>
  </w:style>
  <w:style w:type="paragraph" w:styleId="Encabezado">
    <w:name w:val="header"/>
    <w:basedOn w:val="Normal"/>
    <w:link w:val="EncabezadoCar"/>
    <w:uiPriority w:val="99"/>
    <w:unhideWhenUsed w:val="1"/>
    <w:rsid w:val="004A5D90"/>
    <w:pPr>
      <w:tabs>
        <w:tab w:val="center" w:pos="4419"/>
        <w:tab w:val="right" w:pos="8838"/>
      </w:tabs>
    </w:pPr>
  </w:style>
  <w:style w:type="character" w:styleId="EncabezadoCar" w:customStyle="1">
    <w:name w:val="Encabezado Car"/>
    <w:basedOn w:val="Fuentedeprrafopredeter"/>
    <w:link w:val="Encabezado"/>
    <w:uiPriority w:val="99"/>
    <w:rsid w:val="004A5D90"/>
    <w:rPr>
      <w:rFonts w:ascii="Times New Roman" w:cs="Times New Roman" w:hAnsi="Times New Roman"/>
      <w:sz w:val="24"/>
      <w:szCs w:val="24"/>
      <w:lang w:val="es-ES_tradnl"/>
    </w:rPr>
  </w:style>
  <w:style w:type="paragraph" w:styleId="Piedepgina">
    <w:name w:val="footer"/>
    <w:basedOn w:val="Normal"/>
    <w:link w:val="PiedepginaCar"/>
    <w:uiPriority w:val="99"/>
    <w:unhideWhenUsed w:val="1"/>
    <w:rsid w:val="004A5D90"/>
    <w:pPr>
      <w:tabs>
        <w:tab w:val="center" w:pos="4419"/>
        <w:tab w:val="right" w:pos="8838"/>
      </w:tabs>
    </w:pPr>
  </w:style>
  <w:style w:type="character" w:styleId="PiedepginaCar" w:customStyle="1">
    <w:name w:val="Pie de página Car"/>
    <w:basedOn w:val="Fuentedeprrafopredeter"/>
    <w:link w:val="Piedepgina"/>
    <w:uiPriority w:val="99"/>
    <w:rsid w:val="004A5D90"/>
    <w:rPr>
      <w:rFonts w:ascii="Times New Roman" w:cs="Times New Roman" w:hAnsi="Times New Roman"/>
      <w:sz w:val="24"/>
      <w:szCs w:val="24"/>
      <w:lang w:val="es-ES_tradnl"/>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eisha.yee@another.co" TargetMode="Externa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rupovidanta.com" TargetMode="External"/><Relationship Id="rId8" Type="http://schemas.openxmlformats.org/officeDocument/2006/relationships/hyperlink" Target="http://www.cirquedusole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ggxlRpD1ecn01UauDQKDjvCTg==">AMUW2mW90qppKRe5HtFFXrieuRZGVnsfLt0ywDgqs/tBdyyoM61ZQZc8CUf3sMkAmAicBZcAI1A+iGhGdyC6CY9SHjEIhyv15vSNwMPYPPSwaxz2m/qyQmSczW8A31WQxm8Q5xRU7j4b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2019-11-20T17:59:00Z</dcterms:created>
</cp:coreProperties>
</file>